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1F16B4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F16B4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7A198A" w14:textId="62980AF8" w:rsidR="00D3035C" w:rsidRPr="00DF7C96" w:rsidRDefault="00897BB7" w:rsidP="00D3035C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DF03D2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Bieżąca konserwacja, utrzymanie oraz naprawy awaryjne urządzeń drogowych sygnalizacji świetlnych, aktywnych </w:t>
      </w:r>
      <w:proofErr w:type="spellStart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doświetleń</w:t>
      </w:r>
      <w:proofErr w:type="spellEnd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przejść </w:t>
      </w:r>
      <w:r w:rsidR="004A0B2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dla pieszych, podświetlanych znaków D-6, stacji meteorologicznych oraz innych elementów BRD </w:t>
      </w:r>
      <w:r w:rsidR="007E520D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  <w:r w:rsid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bookmarkEnd w:id="0"/>
    <w:p w14:paraId="701BD349" w14:textId="7B39C838" w:rsidR="00C67C91" w:rsidRPr="00C67C91" w:rsidRDefault="00EB3826" w:rsidP="00C67C91">
      <w:pPr>
        <w:shd w:val="clear" w:color="auto" w:fill="F2F2F2" w:themeFill="background1" w:themeFillShade="F2"/>
        <w:spacing w:after="0"/>
        <w:jc w:val="both"/>
        <w:rPr>
          <w:rFonts w:ascii="Arial" w:hAnsi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yellow"/>
        </w:rPr>
        <w:t>Część nr 3</w:t>
      </w:r>
      <w:r w:rsidR="00A97F73" w:rsidRPr="00A97F73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i/>
          <w:sz w:val="20"/>
          <w:szCs w:val="20"/>
          <w:highlight w:val="yellow"/>
        </w:rPr>
        <w:t xml:space="preserve">– RDW </w:t>
      </w:r>
      <w:r w:rsidRPr="00EB3826">
        <w:rPr>
          <w:rFonts w:ascii="Arial" w:hAnsi="Arial" w:cs="Arial"/>
          <w:b/>
          <w:i/>
          <w:sz w:val="20"/>
          <w:szCs w:val="20"/>
          <w:highlight w:val="yellow"/>
        </w:rPr>
        <w:t>Myślenice</w:t>
      </w:r>
    </w:p>
    <w:p w14:paraId="5AD51752" w14:textId="16C71FCE" w:rsidR="00897BB7" w:rsidRPr="0075338B" w:rsidRDefault="00897BB7" w:rsidP="00C67C91">
      <w:pPr>
        <w:shd w:val="clear" w:color="auto" w:fill="FFFFFF" w:themeFill="background1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FA5011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501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FA5011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FA501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FA501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42D5974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 w:rsidR="002D4BBA"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1FF6F034" w14:textId="4A2358E4" w:rsidR="00897BB7" w:rsidRPr="00FA5011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FA5011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FA5011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75338B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FA5011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FA5011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385B4C28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85781E" w14:textId="77777777" w:rsidR="00DF03D2" w:rsidRPr="00DF03D2" w:rsidRDefault="00DF03D2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2E143EA" w14:textId="77777777" w:rsidR="00F83608" w:rsidRPr="004713AF" w:rsidRDefault="00F83608" w:rsidP="00F8360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6F72260" w14:textId="77777777" w:rsidR="00F83608" w:rsidRPr="004713AF" w:rsidRDefault="00F83608" w:rsidP="00F83608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31EEA9D2" w14:textId="77777777" w:rsidR="00F83608" w:rsidRPr="00306EC7" w:rsidRDefault="00F83608" w:rsidP="00F83608">
      <w:pPr>
        <w:pStyle w:val="Akapitzlist"/>
        <w:numPr>
          <w:ilvl w:val="0"/>
          <w:numId w:val="18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06EC7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306E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06EC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566D269" w14:textId="77777777" w:rsidR="00897BB7" w:rsidRPr="00F83608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07CED01E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2412B770" w14:textId="77777777" w:rsidR="00DF03D2" w:rsidRPr="00D227D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14016D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387A637" w14:textId="77777777" w:rsidR="00DF03D2" w:rsidRPr="00897BB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0049F3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421AB12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2AACA96E" w14:textId="77777777" w:rsidR="00DF03D2" w:rsidRDefault="00DF03D2" w:rsidP="00DF03D2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CE7040F" w14:textId="77777777" w:rsidR="00DF7C96" w:rsidRPr="0075338B" w:rsidRDefault="00DF7C96" w:rsidP="00DF7C9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059384AD" w14:textId="5084FB72" w:rsidR="00DF7C96" w:rsidRPr="009747A8" w:rsidRDefault="00DF7C96" w:rsidP="00DF7C9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</w:t>
      </w:r>
    </w:p>
    <w:p w14:paraId="78928C8C" w14:textId="77777777" w:rsidR="00DF7C96" w:rsidRPr="00FF1317" w:rsidRDefault="00DF7C96" w:rsidP="00DF7C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240EE7AE" w14:textId="77777777" w:rsidR="007E520D" w:rsidRPr="007E520D" w:rsidRDefault="007E520D" w:rsidP="007E520D">
      <w:pPr>
        <w:tabs>
          <w:tab w:val="left" w:pos="284"/>
          <w:tab w:val="left" w:pos="709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2" w:name="_Hlk181001321"/>
      <w:bookmarkStart w:id="3" w:name="_Hlk38623505"/>
      <w:r w:rsidRPr="007E520D">
        <w:rPr>
          <w:rFonts w:ascii="Arial" w:eastAsia="Times New Roman" w:hAnsi="Arial" w:cs="Arial"/>
          <w:sz w:val="20"/>
          <w:szCs w:val="20"/>
          <w:lang w:eastAsia="ar-SA"/>
        </w:rPr>
        <w:t>Oświadczamy, iż przedmiotowe zamówienie:</w:t>
      </w:r>
    </w:p>
    <w:p w14:paraId="6ADAC7DD" w14:textId="77777777" w:rsidR="007E520D" w:rsidRPr="007E520D" w:rsidRDefault="007E520D" w:rsidP="007E520D">
      <w:pPr>
        <w:tabs>
          <w:tab w:val="left" w:pos="284"/>
          <w:tab w:val="left" w:pos="709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6325854" w14:textId="77777777" w:rsidR="007E520D" w:rsidRPr="007E520D" w:rsidRDefault="007E520D" w:rsidP="007E520D">
      <w:pPr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pacing w:after="0" w:line="276" w:lineRule="auto"/>
        <w:ind w:left="851" w:hanging="34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E520D">
        <w:rPr>
          <w:rFonts w:ascii="Arial" w:eastAsia="Times New Roman" w:hAnsi="Arial" w:cs="Arial"/>
          <w:sz w:val="20"/>
          <w:szCs w:val="20"/>
          <w:lang w:eastAsia="ar-SA"/>
        </w:rPr>
        <w:t xml:space="preserve">odnośnie zakresu podstawowego zamówienia będziemy wykonywać w okresie </w:t>
      </w:r>
      <w:r w:rsidRPr="007E520D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umowy, przy czym nie wcześniej niż od dnia 01.01.2025 r., do dnia 31.12.2026 r.</w:t>
      </w:r>
    </w:p>
    <w:p w14:paraId="34736FD9" w14:textId="77777777" w:rsidR="007E520D" w:rsidRPr="007E520D" w:rsidRDefault="007E520D" w:rsidP="007E520D">
      <w:pPr>
        <w:shd w:val="clear" w:color="auto" w:fill="FFFFFF"/>
        <w:tabs>
          <w:tab w:val="left" w:pos="851"/>
        </w:tabs>
        <w:suppressAutoHyphens/>
        <w:spacing w:after="0" w:line="276" w:lineRule="auto"/>
        <w:ind w:left="851" w:hanging="349"/>
        <w:jc w:val="both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14:paraId="4B96AFCC" w14:textId="77777777" w:rsidR="007E520D" w:rsidRPr="007E520D" w:rsidRDefault="007E520D" w:rsidP="007E520D">
      <w:pPr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pacing w:after="0" w:line="276" w:lineRule="auto"/>
        <w:ind w:left="851" w:hanging="34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E520D">
        <w:rPr>
          <w:rFonts w:ascii="Arial" w:eastAsia="Times New Roman" w:hAnsi="Arial" w:cs="Arial"/>
          <w:sz w:val="20"/>
          <w:szCs w:val="20"/>
          <w:lang w:eastAsia="ar-SA"/>
        </w:rPr>
        <w:t xml:space="preserve">odnośnie zakresu opcjonalnego zamówienia (w przypadku jego uruchomienia) </w:t>
      </w:r>
      <w:r w:rsidRPr="007E520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7E520D">
        <w:rPr>
          <w:rFonts w:ascii="Arial" w:eastAsia="Times New Roman" w:hAnsi="Arial" w:cs="Arial"/>
          <w:b/>
          <w:sz w:val="20"/>
          <w:szCs w:val="20"/>
          <w:lang w:eastAsia="ar-SA"/>
        </w:rPr>
        <w:t>będziemy wykonywać w okresie</w:t>
      </w:r>
      <w:bookmarkStart w:id="4" w:name="_Hlk56503944"/>
      <w:r w:rsidRPr="007E520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E520D">
        <w:rPr>
          <w:rFonts w:ascii="Arial" w:eastAsia="Times New Roman" w:hAnsi="Arial" w:cs="Arial"/>
          <w:b/>
          <w:sz w:val="20"/>
          <w:szCs w:val="20"/>
          <w:lang w:eastAsia="ar-SA"/>
        </w:rPr>
        <w:t>od daty złożenia oświadczenia Zamawiającego o skorzystaniu</w:t>
      </w:r>
      <w:r w:rsidRPr="007E520D">
        <w:rPr>
          <w:rFonts w:ascii="Arial" w:eastAsia="Times New Roman" w:hAnsi="Arial" w:cs="Arial"/>
          <w:b/>
          <w:sz w:val="20"/>
          <w:szCs w:val="20"/>
          <w:lang w:eastAsia="ar-SA"/>
        </w:rPr>
        <w:br/>
        <w:t>z prawa opcji do dnia 31.12.2026 r</w:t>
      </w:r>
      <w:bookmarkEnd w:id="4"/>
      <w:r w:rsidRPr="007E520D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bookmarkEnd w:id="2"/>
    <w:p w14:paraId="6E10A473" w14:textId="77777777" w:rsidR="009C3DB6" w:rsidRPr="009C3DB6" w:rsidRDefault="009C3DB6" w:rsidP="009C3DB6">
      <w:pPr>
        <w:pStyle w:val="Tekstpodstawowy"/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709"/>
        <w:rPr>
          <w:rFonts w:cs="Arial"/>
          <w:b/>
          <w:sz w:val="30"/>
          <w:szCs w:val="30"/>
        </w:rPr>
      </w:pPr>
    </w:p>
    <w:bookmarkEnd w:id="3"/>
    <w:p w14:paraId="2D0889A0" w14:textId="6CB06C93" w:rsidR="009C3DB6" w:rsidRDefault="009C3DB6" w:rsidP="009C3DB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hanging="720"/>
        <w:rPr>
          <w:rFonts w:cs="Arial"/>
          <w:b/>
          <w:bCs/>
          <w:i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CZAS REAKCJI NA ZGŁOSZENIE SERWISOWE</w:t>
      </w:r>
    </w:p>
    <w:p w14:paraId="3B9480C3" w14:textId="77777777" w:rsidR="009C3DB6" w:rsidRDefault="009C3DB6" w:rsidP="009C3DB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12"/>
          <w:szCs w:val="12"/>
          <w:u w:val="single"/>
        </w:rPr>
      </w:pPr>
    </w:p>
    <w:p w14:paraId="6B463285" w14:textId="0D858241" w:rsidR="004A0B27" w:rsidRDefault="009C3DB6" w:rsidP="004A0B27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Oświadczamy, że</w:t>
      </w:r>
      <w:r>
        <w:rPr>
          <w:rFonts w:cs="Arial"/>
          <w:b/>
          <w:bCs/>
          <w:sz w:val="20"/>
        </w:rPr>
        <w:t xml:space="preserve"> </w:t>
      </w:r>
      <w:r w:rsidRPr="004A0B27">
        <w:rPr>
          <w:rFonts w:cs="Arial"/>
          <w:bCs/>
          <w:sz w:val="20"/>
        </w:rPr>
        <w:t xml:space="preserve">czas reakcji na zgłoszenie serwisowe w trakcie wykonywania niniejszego zamówienia każdorazowo będzie wynosić </w:t>
      </w:r>
      <w:r w:rsidR="004A0B27">
        <w:rPr>
          <w:rFonts w:cs="Arial"/>
          <w:bCs/>
          <w:sz w:val="20"/>
        </w:rPr>
        <w:t>nie więcej niż:</w:t>
      </w:r>
    </w:p>
    <w:p w14:paraId="15E0FEEF" w14:textId="77777777" w:rsidR="009C3DB6" w:rsidRPr="004A0B27" w:rsidRDefault="009C3DB6" w:rsidP="009C3DB6">
      <w:pPr>
        <w:pStyle w:val="Tekstpodstawowy"/>
        <w:tabs>
          <w:tab w:val="left" w:pos="284"/>
        </w:tabs>
        <w:spacing w:line="360" w:lineRule="auto"/>
        <w:ind w:left="284"/>
        <w:rPr>
          <w:rFonts w:cs="Arial"/>
          <w:b/>
          <w:bCs/>
          <w:sz w:val="4"/>
          <w:szCs w:val="4"/>
        </w:rPr>
      </w:pPr>
    </w:p>
    <w:p w14:paraId="73A0D529" w14:textId="12D27CA5" w:rsidR="009C3DB6" w:rsidRDefault="008A1F3A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-1679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6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 god</w:t>
      </w:r>
      <w:r w:rsidR="004A0B27">
        <w:rPr>
          <w:rFonts w:cs="Arial"/>
          <w:b/>
          <w:bCs/>
          <w:sz w:val="20"/>
        </w:rPr>
        <w:t>zinę</w:t>
      </w:r>
    </w:p>
    <w:p w14:paraId="7C1E8AE4" w14:textId="30048C95" w:rsidR="009C3DB6" w:rsidRDefault="008A1F3A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4625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1,5 godz</w:t>
      </w:r>
      <w:r w:rsidR="004A0B27">
        <w:rPr>
          <w:rFonts w:cs="Arial"/>
          <w:b/>
          <w:bCs/>
          <w:sz w:val="20"/>
        </w:rPr>
        <w:t>iny</w:t>
      </w:r>
    </w:p>
    <w:p w14:paraId="3AC3368D" w14:textId="3991F678" w:rsidR="009C3DB6" w:rsidRDefault="008A1F3A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15940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2 godz</w:t>
      </w:r>
      <w:r w:rsidR="004A0B27">
        <w:rPr>
          <w:rFonts w:cs="Arial"/>
          <w:b/>
          <w:bCs/>
          <w:sz w:val="20"/>
        </w:rPr>
        <w:t>iny</w:t>
      </w:r>
    </w:p>
    <w:p w14:paraId="14A47921" w14:textId="77777777" w:rsidR="004A0B27" w:rsidRPr="004A0B27" w:rsidRDefault="004A0B2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4"/>
          <w:szCs w:val="4"/>
        </w:rPr>
      </w:pPr>
    </w:p>
    <w:p w14:paraId="50ACDB27" w14:textId="77777777" w:rsidR="004A0B27" w:rsidRDefault="004A0B27" w:rsidP="004A0B2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>(należy złożyć oświadczenie wybierając jedną z trzech powyższych opcji poprzez zakreślenie odpowiedniego kwadratu oraz wykreślenie pozostałych dwóch opcji  – niemających zastosowania)</w:t>
      </w:r>
    </w:p>
    <w:p w14:paraId="2C7E4559" w14:textId="77777777" w:rsidR="00D3035C" w:rsidRPr="009F6467" w:rsidRDefault="00D3035C" w:rsidP="00D3035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val="x-none" w:eastAsia="ar-SA"/>
        </w:rPr>
      </w:pPr>
    </w:p>
    <w:p w14:paraId="273997F3" w14:textId="0C00F6CF" w:rsidR="00897BB7" w:rsidRPr="00DF7C96" w:rsidRDefault="00813F39" w:rsidP="00DF7C9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DF7C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DF7C9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4332C2BD" w14:textId="77777777" w:rsidR="00DF7C96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51235EBA" w14:textId="2CA7FA1C" w:rsidR="00DF7C96" w:rsidRPr="005D062C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54F5D6B7" w14:textId="77777777" w:rsidR="00DF7C96" w:rsidRPr="005D062C" w:rsidRDefault="00DF7C96" w:rsidP="00DF7C9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63B1FD1" w14:textId="77777777" w:rsidR="00DF7C96" w:rsidRPr="005D062C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407FFF" w14:textId="77777777" w:rsidR="00DF7C96" w:rsidRPr="0075338B" w:rsidRDefault="00DF7C96" w:rsidP="00DF7C9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267B4935" w14:textId="77777777" w:rsidR="00DF7C96" w:rsidRPr="00E838FA" w:rsidRDefault="00DF7C96" w:rsidP="00DF7C9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62B43B7C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375AFDF5" w14:textId="77777777" w:rsidR="00DF7C96" w:rsidRPr="00E838FA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8CD67C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5AFF030" w14:textId="2FA92A71" w:rsidR="00DF7C96" w:rsidRP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 xml:space="preserve">udzielamy gwarancji jakości i </w:t>
      </w:r>
      <w:r w:rsidRPr="00E02504">
        <w:rPr>
          <w:rFonts w:ascii="Arial" w:hAnsi="Arial" w:cs="Arial"/>
          <w:sz w:val="20"/>
          <w:szCs w:val="20"/>
        </w:rPr>
        <w:t xml:space="preserve">rękojmi za wady przedmiotu umowy na okres </w:t>
      </w:r>
      <w:r w:rsidR="00E02504" w:rsidRPr="00E02504">
        <w:rPr>
          <w:rFonts w:ascii="Arial" w:hAnsi="Arial" w:cs="Arial"/>
          <w:sz w:val="20"/>
          <w:szCs w:val="20"/>
          <w:lang w:val="x-none"/>
        </w:rPr>
        <w:t>24</w:t>
      </w:r>
      <w:r w:rsidRPr="00E02504">
        <w:rPr>
          <w:rFonts w:ascii="Arial" w:hAnsi="Arial" w:cs="Arial"/>
          <w:sz w:val="20"/>
          <w:szCs w:val="20"/>
          <w:lang w:val="x-none"/>
        </w:rPr>
        <w:t xml:space="preserve"> </w:t>
      </w:r>
      <w:r w:rsidR="006C1D05">
        <w:rPr>
          <w:rFonts w:ascii="Arial" w:hAnsi="Arial" w:cs="Arial"/>
          <w:sz w:val="20"/>
          <w:szCs w:val="20"/>
        </w:rPr>
        <w:t xml:space="preserve">miesięcy </w:t>
      </w:r>
      <w:r w:rsidRPr="00E02504">
        <w:rPr>
          <w:rFonts w:ascii="Arial" w:hAnsi="Arial" w:cs="Arial"/>
          <w:sz w:val="20"/>
          <w:szCs w:val="20"/>
        </w:rPr>
        <w:t xml:space="preserve">licząc </w:t>
      </w:r>
      <w:r w:rsidR="004A0B27">
        <w:rPr>
          <w:rFonts w:ascii="Arial" w:hAnsi="Arial" w:cs="Arial"/>
          <w:sz w:val="20"/>
          <w:szCs w:val="20"/>
        </w:rPr>
        <w:br/>
      </w:r>
      <w:r w:rsidRPr="00E02504">
        <w:rPr>
          <w:rFonts w:ascii="Arial" w:hAnsi="Arial" w:cs="Arial"/>
          <w:sz w:val="20"/>
          <w:szCs w:val="20"/>
        </w:rPr>
        <w:t>od daty dokonania</w:t>
      </w:r>
      <w:r w:rsidR="00E02504" w:rsidRPr="00E02504">
        <w:rPr>
          <w:rFonts w:ascii="Arial" w:hAnsi="Arial" w:cs="Arial"/>
          <w:sz w:val="20"/>
          <w:szCs w:val="20"/>
        </w:rPr>
        <w:t xml:space="preserve"> odbioru przedmiotu umowy</w:t>
      </w:r>
      <w:r w:rsidRPr="00E02504">
        <w:rPr>
          <w:rFonts w:ascii="Arial" w:hAnsi="Arial" w:cs="Arial"/>
          <w:sz w:val="20"/>
          <w:szCs w:val="20"/>
        </w:rPr>
        <w:t>.</w:t>
      </w:r>
    </w:p>
    <w:p w14:paraId="599E4577" w14:textId="77777777" w:rsidR="00DF7C96" w:rsidRPr="0057467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DBD2E1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735C3C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4A37791" w14:textId="77777777" w:rsid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1779589" w14:textId="77777777" w:rsidR="007C7F11" w:rsidRPr="007C7F11" w:rsidRDefault="007C7F11" w:rsidP="007C7F1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519990C2" w14:textId="16C5B1A8" w:rsidR="007C7F11" w:rsidRPr="00EA78C3" w:rsidRDefault="007C7F11" w:rsidP="007C7F11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kwocie </w:t>
      </w:r>
      <w:r w:rsidR="00B81747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 000,00 zł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B81747">
        <w:rPr>
          <w:rFonts w:ascii="Arial" w:eastAsia="Times New Roman" w:hAnsi="Arial" w:cs="Arial"/>
          <w:i/>
          <w:sz w:val="20"/>
          <w:szCs w:val="20"/>
          <w:lang w:eastAsia="ar-SA"/>
        </w:rPr>
        <w:t>dziesięć</w:t>
      </w:r>
      <w:r w:rsidR="00460B87"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>tysięcy złotych 00</w:t>
      </w:r>
      <w:r w:rsidRPr="00D3361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/100) 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został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 </w:t>
      </w:r>
      <w:r w:rsidR="007E520D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>wniesione  w formie 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;</w:t>
      </w:r>
    </w:p>
    <w:p w14:paraId="0B53307B" w14:textId="77777777" w:rsidR="007C7F11" w:rsidRDefault="007C7F11" w:rsidP="007C7F11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d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okument wadialny został przekazany poprzez p</w:t>
      </w:r>
      <w:r>
        <w:rPr>
          <w:rFonts w:ascii="Arial" w:eastAsia="Times New Roman" w:hAnsi="Arial" w:cs="Arial"/>
          <w:sz w:val="20"/>
          <w:szCs w:val="20"/>
          <w:lang w:eastAsia="ar-SA"/>
        </w:rPr>
        <w:t>rzesłanie go za pomocą ……………………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(dotyczy jedynie wadium składanego w formie niepieniężnej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 dokumentowej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– należy wskazać tryb / sposób, w jakim wadium zostało złożone Zamawiającego, tzn. kanał komunikacji, którym wadium zostało przekazane – zgodnie z zapisami SWZ).</w:t>
      </w:r>
    </w:p>
    <w:p w14:paraId="2E2EAED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FF68503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59973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D4EBFAE" w14:textId="77777777" w:rsidR="00204C8B" w:rsidRPr="00204C8B" w:rsidRDefault="00204C8B" w:rsidP="00204C8B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5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5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411C4017" w14:textId="77777777" w:rsidR="00204C8B" w:rsidRPr="00204C8B" w:rsidRDefault="00204C8B" w:rsidP="00204C8B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6B09D0C5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9B0894" w14:textId="77777777" w:rsidR="00DF7C96" w:rsidRPr="0057467B" w:rsidRDefault="00DF7C96" w:rsidP="00DF7C96">
      <w:pPr>
        <w:pStyle w:val="Akapitzlist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A50F13" w14:textId="77777777" w:rsidR="00DF7C96" w:rsidRPr="0057467B" w:rsidRDefault="00DF7C96" w:rsidP="00DF7C9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74028BE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1367B686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CD200AF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6F70F06B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5AC43793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494E23D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4EB7FDD9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9256D0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641D5C12" w14:textId="77777777" w:rsidR="00D838AE" w:rsidRDefault="00D838AE" w:rsidP="00D838A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620AE2" w14:textId="5D66FF81" w:rsidR="00D838AE" w:rsidRPr="00D838AE" w:rsidRDefault="00D838AE" w:rsidP="00D838AE">
      <w:pPr>
        <w:pStyle w:val="Akapitzlist"/>
        <w:numPr>
          <w:ilvl w:val="1"/>
          <w:numId w:val="2"/>
        </w:numPr>
        <w:tabs>
          <w:tab w:val="left" w:pos="851"/>
          <w:tab w:val="left" w:pos="4774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838AE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D4872F8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4F6F5907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DB73F93" w14:textId="528AE631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Arial Unicode MS" w:hAnsi="Arial" w:cs="Arial"/>
          <w:sz w:val="20"/>
          <w:szCs w:val="20"/>
        </w:rPr>
        <w:t xml:space="preserve">artykule 5k </w:t>
      </w:r>
      <w:r>
        <w:rPr>
          <w:rFonts w:ascii="Arial" w:hAnsi="Arial" w:cs="Arial"/>
          <w:i/>
          <w:sz w:val="20"/>
          <w:szCs w:val="20"/>
        </w:rPr>
        <w:t>rozporządzenia Rady (UE) nr 833/2014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</w:t>
      </w:r>
      <w:r w:rsidR="0068443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31.07.2014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Ukrainie</w:t>
      </w:r>
      <w:r>
        <w:rPr>
          <w:rFonts w:ascii="Arial" w:hAnsi="Arial" w:cs="Arial"/>
          <w:sz w:val="20"/>
          <w:szCs w:val="20"/>
        </w:rPr>
        <w:t xml:space="preserve"> w brzmieniu zmienionym / określonym </w:t>
      </w:r>
      <w:r>
        <w:rPr>
          <w:rFonts w:ascii="Arial" w:eastAsia="Arial Unicode MS" w:hAnsi="Arial" w:cs="Arial"/>
          <w:i/>
          <w:sz w:val="20"/>
          <w:szCs w:val="20"/>
        </w:rPr>
        <w:t xml:space="preserve">rozrządzeniem </w:t>
      </w:r>
      <w:r>
        <w:rPr>
          <w:rFonts w:ascii="Arial" w:hAnsi="Arial" w:cs="Arial"/>
          <w:i/>
          <w:sz w:val="20"/>
          <w:szCs w:val="20"/>
        </w:rPr>
        <w:t>Rady (UE) nr 2022/576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08.04.2022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Fonts w:ascii="Arial" w:hAnsi="Arial" w:cs="Arial"/>
          <w:i/>
          <w:sz w:val="20"/>
          <w:szCs w:val="20"/>
        </w:rPr>
        <w:br/>
        <w:t>nr 833/2014 dotyczącego środków ograniczających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</w:t>
      </w:r>
      <w:bookmarkStart w:id="6" w:name="_GoBack"/>
      <w:bookmarkEnd w:id="6"/>
      <w:r>
        <w:rPr>
          <w:rFonts w:ascii="Arial" w:hAnsi="Arial" w:cs="Arial"/>
          <w:i/>
          <w:sz w:val="20"/>
          <w:szCs w:val="20"/>
        </w:rPr>
        <w:t xml:space="preserve">wspieraniu </w:t>
      </w:r>
      <w:r>
        <w:rPr>
          <w:rFonts w:ascii="Arial" w:hAnsi="Arial" w:cs="Arial"/>
          <w:i/>
          <w:sz w:val="20"/>
          <w:szCs w:val="20"/>
        </w:rPr>
        <w:lastRenderedPageBreak/>
        <w:t xml:space="preserve">agresji na Ukrainę 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A0EE907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290EB0D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A33FB0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18CF0806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97393C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1F97C68" w14:textId="5FB32E62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24.02.2022 r., o ile został wpisany na listę, o której mowa w art. 2 ustawy, na podstawie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decyzji w sprawie wpisu na listę rozstrzygającej o zastosowaniu środka, o którym mowa w art. 1 pkt 3 ustawy),</w:t>
      </w:r>
    </w:p>
    <w:p w14:paraId="1B267B53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2E55D4F4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395D9CE5" w14:textId="5290A844" w:rsidR="00D838AE" w:rsidRPr="00D838AE" w:rsidRDefault="00D838AE" w:rsidP="00D838AE">
      <w:pPr>
        <w:tabs>
          <w:tab w:val="left" w:pos="4774"/>
        </w:tabs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3ED004C7" w14:textId="77777777" w:rsidR="007E520D" w:rsidRPr="0075338B" w:rsidRDefault="007E520D" w:rsidP="007E520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D542587" w14:textId="77777777" w:rsidR="007E520D" w:rsidRPr="0057467B" w:rsidRDefault="007E520D" w:rsidP="007E520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303080B7" w14:textId="77777777" w:rsidR="007E520D" w:rsidRPr="0057467B" w:rsidRDefault="007E520D" w:rsidP="007E520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4FC6A9B2" w14:textId="77777777" w:rsidR="007E520D" w:rsidRPr="0057467B" w:rsidRDefault="007E520D" w:rsidP="007E520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1368FADE" w14:textId="77777777" w:rsidR="007E520D" w:rsidRPr="0057467B" w:rsidRDefault="007E520D" w:rsidP="007E520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D6CCB06" w14:textId="77777777" w:rsidR="007E520D" w:rsidRPr="0057467B" w:rsidRDefault="007E520D" w:rsidP="007E520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1B57DC0" w14:textId="77777777" w:rsidR="007E520D" w:rsidRPr="0057467B" w:rsidRDefault="007E520D" w:rsidP="007E520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AA5D6AF" w14:textId="77777777" w:rsidR="007E520D" w:rsidRDefault="007E520D" w:rsidP="007E520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729F0A9" w14:textId="77777777" w:rsidR="007E520D" w:rsidRPr="0075338B" w:rsidRDefault="007E520D" w:rsidP="007E520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86BE0A" wp14:editId="4B3539C8">
                <wp:simplePos x="0" y="0"/>
                <wp:positionH relativeFrom="margin">
                  <wp:posOffset>3093085</wp:posOffset>
                </wp:positionH>
                <wp:positionV relativeFrom="paragraph">
                  <wp:posOffset>4445</wp:posOffset>
                </wp:positionV>
                <wp:extent cx="2832100" cy="4572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2B72A" w14:textId="77777777" w:rsidR="007E520D" w:rsidRDefault="007E520D" w:rsidP="007E520D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7169A0B2" w14:textId="77777777" w:rsidR="007E520D" w:rsidRPr="0074543B" w:rsidRDefault="007E520D" w:rsidP="007E520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7C46AFB7" w14:textId="77777777" w:rsidR="007E520D" w:rsidRDefault="007E520D" w:rsidP="007E5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6BE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55pt;margin-top:.35pt;width:223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" stroked="f">
                <v:textbox>
                  <w:txbxContent>
                    <w:p w14:paraId="63F2B72A" w14:textId="77777777" w:rsidR="007E520D" w:rsidRDefault="007E520D" w:rsidP="007E520D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7169A0B2" w14:textId="77777777" w:rsidR="007E520D" w:rsidRPr="0074543B" w:rsidRDefault="007E520D" w:rsidP="007E520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7C46AFB7" w14:textId="77777777" w:rsidR="007E520D" w:rsidRDefault="007E520D" w:rsidP="007E520D"/>
                  </w:txbxContent>
                </v:textbox>
                <w10:wrap type="square" anchorx="margin"/>
              </v:shape>
            </w:pict>
          </mc:Fallback>
        </mc:AlternateContent>
      </w:r>
    </w:p>
    <w:p w14:paraId="2F024B41" w14:textId="77777777" w:rsidR="007E520D" w:rsidRDefault="007E520D" w:rsidP="007E520D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60DB783" w14:textId="77777777" w:rsidR="007E520D" w:rsidRDefault="007E520D" w:rsidP="007E520D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45C739" w14:textId="77777777" w:rsidR="007E520D" w:rsidRDefault="007E520D" w:rsidP="007E520D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2AF8BD1C" w14:textId="77777777" w:rsidR="007E520D" w:rsidRDefault="007E520D" w:rsidP="007E520D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7" w:name="_Hlk37412176"/>
      <w:bookmarkEnd w:id="7"/>
    </w:p>
    <w:p w14:paraId="237BA820" w14:textId="77777777" w:rsidR="007E520D" w:rsidRPr="00DF7C96" w:rsidRDefault="007E520D" w:rsidP="007E520D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 w:rsidRPr="00DF7C96">
        <w:rPr>
          <w:rFonts w:ascii="Arial" w:hAnsi="Arial" w:cs="Arial"/>
          <w:i/>
          <w:sz w:val="12"/>
          <w:szCs w:val="12"/>
        </w:rPr>
        <w:t>UWAGA!</w:t>
      </w:r>
    </w:p>
    <w:p w14:paraId="1FE9B0FC" w14:textId="53F697AE" w:rsidR="00A02ABA" w:rsidRPr="00D838AE" w:rsidRDefault="007E520D" w:rsidP="007E520D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8" w:name="_Hlk80082744"/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8"/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jako dokument elektroniczny (dokumenty elektroniczne) – w formie elektronicznej (podpisane kwalifikowanym podpisem elektronicznym).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</w:t>
      </w:r>
      <w:r>
        <w:rPr>
          <w:rFonts w:ascii="Arial" w:hAnsi="Arial" w:cs="Arial"/>
          <w:i/>
          <w:sz w:val="12"/>
          <w:szCs w:val="12"/>
          <w:u w:val="single"/>
        </w:rPr>
        <w:t>WYCENY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 w postaci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opatrzenie ich dodatkowo podpisem elektronicznym. Przekazanie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</w:t>
      </w:r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>za skuteczne złożenie oferty – taka oferta podlegać będzie odrzuceniu jako niespełniająca wymagań wynikających z SWZ.</w:t>
      </w:r>
    </w:p>
    <w:sectPr w:rsidR="00A02ABA" w:rsidRPr="00D838A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5B97" w14:textId="77777777" w:rsidR="008A1F3A" w:rsidRDefault="008A1F3A" w:rsidP="00897BB7">
      <w:pPr>
        <w:spacing w:after="0" w:line="240" w:lineRule="auto"/>
      </w:pPr>
      <w:r>
        <w:separator/>
      </w:r>
    </w:p>
  </w:endnote>
  <w:endnote w:type="continuationSeparator" w:id="0">
    <w:p w14:paraId="3B3A605D" w14:textId="77777777" w:rsidR="008A1F3A" w:rsidRDefault="008A1F3A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B3826" w:rsidRPr="00EB3826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B3826" w:rsidRPr="00EB382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F4A0" w14:textId="77777777" w:rsidR="008A1F3A" w:rsidRDefault="008A1F3A" w:rsidP="00897BB7">
      <w:pPr>
        <w:spacing w:after="0" w:line="240" w:lineRule="auto"/>
      </w:pPr>
      <w:r>
        <w:separator/>
      </w:r>
    </w:p>
  </w:footnote>
  <w:footnote w:type="continuationSeparator" w:id="0">
    <w:p w14:paraId="097EC4B6" w14:textId="77777777" w:rsidR="008A1F3A" w:rsidRDefault="008A1F3A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8A1F3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8A1F3A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8A1F3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9AF305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9" w:name="_Hlk69901147"/>
    <w:bookmarkStart w:id="10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EB3826">
      <w:rPr>
        <w:rFonts w:ascii="Arial" w:hAnsi="Arial" w:cs="Arial"/>
        <w:bCs/>
        <w:sz w:val="16"/>
        <w:szCs w:val="16"/>
        <w:lang w:eastAsia="pl-PL"/>
      </w:rPr>
      <w:t>3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DE7A77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00A87083" w:rsidR="00CB6573" w:rsidRPr="00CB6573" w:rsidRDefault="00DE7A77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07653">
      <w:rPr>
        <w:rFonts w:ascii="Arial" w:hAnsi="Arial" w:cs="Arial"/>
        <w:sz w:val="16"/>
        <w:szCs w:val="16"/>
        <w:lang w:eastAsia="pl-PL"/>
      </w:rPr>
      <w:t>98/24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114E2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1D2"/>
    <w:multiLevelType w:val="hybridMultilevel"/>
    <w:tmpl w:val="C04EF520"/>
    <w:lvl w:ilvl="0" w:tplc="AE5A28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29D"/>
    <w:multiLevelType w:val="hybridMultilevel"/>
    <w:tmpl w:val="21CCF8EA"/>
    <w:lvl w:ilvl="0" w:tplc="D5B03EA4">
      <w:start w:val="4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9A0DF4"/>
    <w:multiLevelType w:val="hybridMultilevel"/>
    <w:tmpl w:val="DC24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C35828"/>
    <w:multiLevelType w:val="multilevel"/>
    <w:tmpl w:val="E30834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97379"/>
    <w:multiLevelType w:val="hybridMultilevel"/>
    <w:tmpl w:val="8052576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F96D4B"/>
    <w:multiLevelType w:val="hybridMultilevel"/>
    <w:tmpl w:val="556ED4C4"/>
    <w:lvl w:ilvl="0" w:tplc="AE5A288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91747ED"/>
    <w:multiLevelType w:val="hybridMultilevel"/>
    <w:tmpl w:val="371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4605"/>
    <w:multiLevelType w:val="multilevel"/>
    <w:tmpl w:val="506E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8"/>
  </w:num>
  <w:num w:numId="5">
    <w:abstractNumId w:val="25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9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5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1"/>
  </w:num>
  <w:num w:numId="25">
    <w:abstractNumId w:val="2"/>
  </w:num>
  <w:num w:numId="26">
    <w:abstractNumId w:val="24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84B53"/>
    <w:rsid w:val="000B4324"/>
    <w:rsid w:val="000C3F73"/>
    <w:rsid w:val="000F5271"/>
    <w:rsid w:val="00150A0A"/>
    <w:rsid w:val="001A0961"/>
    <w:rsid w:val="001A191B"/>
    <w:rsid w:val="001A2C3E"/>
    <w:rsid w:val="001C0009"/>
    <w:rsid w:val="001E2B56"/>
    <w:rsid w:val="001F16B4"/>
    <w:rsid w:val="001F7B0C"/>
    <w:rsid w:val="00204C8B"/>
    <w:rsid w:val="00245F12"/>
    <w:rsid w:val="00290D0A"/>
    <w:rsid w:val="002B3D51"/>
    <w:rsid w:val="002D09A9"/>
    <w:rsid w:val="002D4BBA"/>
    <w:rsid w:val="003017C4"/>
    <w:rsid w:val="00307715"/>
    <w:rsid w:val="003152D8"/>
    <w:rsid w:val="00364A51"/>
    <w:rsid w:val="00366406"/>
    <w:rsid w:val="003B4533"/>
    <w:rsid w:val="003C1361"/>
    <w:rsid w:val="0044350D"/>
    <w:rsid w:val="0045388E"/>
    <w:rsid w:val="00460B87"/>
    <w:rsid w:val="00473E97"/>
    <w:rsid w:val="0049441C"/>
    <w:rsid w:val="00496C62"/>
    <w:rsid w:val="004A0B27"/>
    <w:rsid w:val="004A2881"/>
    <w:rsid w:val="004C697A"/>
    <w:rsid w:val="004E1B44"/>
    <w:rsid w:val="00514B9E"/>
    <w:rsid w:val="0055646F"/>
    <w:rsid w:val="0057467B"/>
    <w:rsid w:val="0058770B"/>
    <w:rsid w:val="005A5D20"/>
    <w:rsid w:val="005D062C"/>
    <w:rsid w:val="005D119B"/>
    <w:rsid w:val="00614FBE"/>
    <w:rsid w:val="00627D38"/>
    <w:rsid w:val="00655423"/>
    <w:rsid w:val="00672164"/>
    <w:rsid w:val="00676D73"/>
    <w:rsid w:val="0068443B"/>
    <w:rsid w:val="006C1D05"/>
    <w:rsid w:val="006D0D3D"/>
    <w:rsid w:val="006E24F3"/>
    <w:rsid w:val="006E28E5"/>
    <w:rsid w:val="006E4DC1"/>
    <w:rsid w:val="006F017E"/>
    <w:rsid w:val="006F1268"/>
    <w:rsid w:val="0070182C"/>
    <w:rsid w:val="00735103"/>
    <w:rsid w:val="00750458"/>
    <w:rsid w:val="0075338B"/>
    <w:rsid w:val="00766DE3"/>
    <w:rsid w:val="007C7F11"/>
    <w:rsid w:val="007E520D"/>
    <w:rsid w:val="007F53E6"/>
    <w:rsid w:val="00813F39"/>
    <w:rsid w:val="008319E4"/>
    <w:rsid w:val="00835201"/>
    <w:rsid w:val="008477ED"/>
    <w:rsid w:val="00862ACF"/>
    <w:rsid w:val="00881D94"/>
    <w:rsid w:val="00893F1F"/>
    <w:rsid w:val="00897BB7"/>
    <w:rsid w:val="008A1F3A"/>
    <w:rsid w:val="008C782C"/>
    <w:rsid w:val="008F15ED"/>
    <w:rsid w:val="00914266"/>
    <w:rsid w:val="009649BD"/>
    <w:rsid w:val="009747A8"/>
    <w:rsid w:val="00984C5A"/>
    <w:rsid w:val="00995D6F"/>
    <w:rsid w:val="009C3DB6"/>
    <w:rsid w:val="009E513F"/>
    <w:rsid w:val="009F27A8"/>
    <w:rsid w:val="009F29E9"/>
    <w:rsid w:val="009F6467"/>
    <w:rsid w:val="00A02ABA"/>
    <w:rsid w:val="00A22C5A"/>
    <w:rsid w:val="00A31497"/>
    <w:rsid w:val="00A51D0D"/>
    <w:rsid w:val="00A6096C"/>
    <w:rsid w:val="00A66F01"/>
    <w:rsid w:val="00A71E16"/>
    <w:rsid w:val="00A97F73"/>
    <w:rsid w:val="00AC6FDD"/>
    <w:rsid w:val="00AD6CC4"/>
    <w:rsid w:val="00AE1094"/>
    <w:rsid w:val="00AE1B1A"/>
    <w:rsid w:val="00B0714A"/>
    <w:rsid w:val="00B26A85"/>
    <w:rsid w:val="00B34969"/>
    <w:rsid w:val="00B3648A"/>
    <w:rsid w:val="00B61BF7"/>
    <w:rsid w:val="00B81747"/>
    <w:rsid w:val="00B81E67"/>
    <w:rsid w:val="00B82349"/>
    <w:rsid w:val="00B94267"/>
    <w:rsid w:val="00BA3E11"/>
    <w:rsid w:val="00BD2792"/>
    <w:rsid w:val="00C67C91"/>
    <w:rsid w:val="00C92606"/>
    <w:rsid w:val="00CB319A"/>
    <w:rsid w:val="00D121BE"/>
    <w:rsid w:val="00D227D7"/>
    <w:rsid w:val="00D3035C"/>
    <w:rsid w:val="00D435C3"/>
    <w:rsid w:val="00D57353"/>
    <w:rsid w:val="00D708CF"/>
    <w:rsid w:val="00D73111"/>
    <w:rsid w:val="00D76386"/>
    <w:rsid w:val="00D836F1"/>
    <w:rsid w:val="00D838AE"/>
    <w:rsid w:val="00DA5E6C"/>
    <w:rsid w:val="00DC0996"/>
    <w:rsid w:val="00DE0B08"/>
    <w:rsid w:val="00DE7A77"/>
    <w:rsid w:val="00DF03D2"/>
    <w:rsid w:val="00DF6476"/>
    <w:rsid w:val="00DF7C96"/>
    <w:rsid w:val="00E02504"/>
    <w:rsid w:val="00E11AA2"/>
    <w:rsid w:val="00E50F19"/>
    <w:rsid w:val="00E5672D"/>
    <w:rsid w:val="00E712BE"/>
    <w:rsid w:val="00E838FA"/>
    <w:rsid w:val="00EA614E"/>
    <w:rsid w:val="00EB3826"/>
    <w:rsid w:val="00F07653"/>
    <w:rsid w:val="00F12759"/>
    <w:rsid w:val="00F14BC7"/>
    <w:rsid w:val="00F176F4"/>
    <w:rsid w:val="00F51A07"/>
    <w:rsid w:val="00F83608"/>
    <w:rsid w:val="00FA5011"/>
    <w:rsid w:val="00FC64D1"/>
    <w:rsid w:val="00FE41E7"/>
    <w:rsid w:val="00FF111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20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1787</Words>
  <Characters>10723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81</cp:revision>
  <dcterms:created xsi:type="dcterms:W3CDTF">2021-04-21T06:54:00Z</dcterms:created>
  <dcterms:modified xsi:type="dcterms:W3CDTF">2024-10-28T09:07:00Z</dcterms:modified>
</cp:coreProperties>
</file>